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9" w:rsidRPr="00094239" w:rsidRDefault="00094239" w:rsidP="0009423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bookmarkStart w:id="0" w:name="_GoBack"/>
      <w:bookmarkEnd w:id="0"/>
      <w:r w:rsidRPr="00094239">
        <w:rPr>
          <w:rFonts w:ascii="inherit" w:eastAsia="Times New Roman" w:hAnsi="inherit" w:cs="Arial"/>
          <w:i/>
          <w:iCs/>
          <w:color w:val="666666"/>
          <w:sz w:val="24"/>
          <w:szCs w:val="24"/>
          <w:lang w:eastAsia="ru-RU"/>
        </w:rPr>
        <w:t>Нормативно-правовая база, регламентирующая информационную безопасность в образовательной организации: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Конвенция о правах ребенка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Конституция РФ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Федеральный закон от 24.07.1998 № 124-ФЗ “Об основных гарантиях прав ребенка в Российской Федерации”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Федеральный закон от 27.07.2006 N 149-ФЗ “Об информации, информационных технологиях и о защите информации” (</w:t>
      </w:r>
      <w:hyperlink r:id="rId5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Федеральный закон от 27.07.2006 N 152-ФЗ “О персональных данных” (</w:t>
      </w:r>
      <w:hyperlink r:id="rId6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Федеральный закон от 28.12.2010 N 390-ФЗ “О безопасности” (</w:t>
      </w:r>
      <w:hyperlink r:id="rId7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Федеральный закон от 29.12.2010 № 436-ФЗ “О защите детей от информации, причиняющей вред их здоровью и развитию” (</w:t>
      </w:r>
      <w:hyperlink r:id="rId8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Федеральный закон от 29.12.2012 N 273-ФЗ “Об образовании в Российской Федерации”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Доктрина информационной безопасности Р</w:t>
      </w:r>
      <w:proofErr w:type="gramStart"/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Ф(</w:t>
      </w:r>
      <w:proofErr w:type="gramEnd"/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fldChar w:fldCharType="begin"/>
      </w: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instrText xml:space="preserve"> HYPERLINK "http://arhschool4.ru/wp-content/uploads/2016/09/Doctrina_IB.doc" </w:instrText>
      </w: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fldChar w:fldCharType="separate"/>
      </w:r>
      <w:r w:rsidRPr="00094239">
        <w:rPr>
          <w:rFonts w:ascii="inherit" w:eastAsia="Times New Roman" w:hAnsi="inherit" w:cs="Arial"/>
          <w:color w:val="4336D1"/>
          <w:sz w:val="24"/>
          <w:szCs w:val="24"/>
          <w:lang w:eastAsia="ru-RU"/>
        </w:rPr>
        <w:t>скачать</w:t>
      </w: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fldChar w:fldCharType="end"/>
      </w: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Концепция информационной безопасности (утверждена распоряжением Правительства РФ от 02.12.2015 № 2471-р) (</w:t>
      </w:r>
      <w:hyperlink r:id="rId9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Указ Президента России от 01.06.2012 № 761 “О национальной стратегии действий в интересах детей на 2012-2017 годы”(</w:t>
      </w:r>
      <w:hyperlink r:id="rId10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ГОСТ </w:t>
      </w:r>
      <w:proofErr w:type="gramStart"/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Р</w:t>
      </w:r>
      <w:proofErr w:type="gramEnd"/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50739-95 Средства вычислительной техники. Защита от несанкционированного доступа к информации. Общие технические требования (</w:t>
      </w:r>
      <w:hyperlink r:id="rId11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письмо Минобразования России от 25.05.2001 № 753/23-16 “Об информатизации системы дошкольного образования в России” (</w:t>
      </w:r>
      <w:hyperlink r:id="rId12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письмо Минобразования России от 13.08.2002 № 01-51-088ин “Об организации использования информационных и коммуникационных ресурсов общеобразовательных учреждений” (</w:t>
      </w:r>
      <w:hyperlink r:id="rId13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094239" w:rsidRPr="00094239" w:rsidRDefault="00094239" w:rsidP="0009423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письмо Минобразования России от 28.04.2014 № ДЛ-115/03 “О направлении методических материалов для обеспечения информационной безопасности детей при использовании ресурсов сети Интернет” (</w:t>
      </w:r>
      <w:hyperlink r:id="rId14" w:history="1">
        <w:r w:rsidRPr="00094239">
          <w:rPr>
            <w:rFonts w:ascii="inherit" w:eastAsia="Times New Roman" w:hAnsi="inherit" w:cs="Arial"/>
            <w:color w:val="4336D1"/>
            <w:sz w:val="24"/>
            <w:szCs w:val="24"/>
            <w:lang w:eastAsia="ru-RU"/>
          </w:rPr>
          <w:t>скачать</w:t>
        </w:r>
      </w:hyperlink>
      <w:r w:rsidRPr="00094239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)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497"/>
    <w:multiLevelType w:val="multilevel"/>
    <w:tmpl w:val="221E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39"/>
    <w:rsid w:val="00094239"/>
    <w:rsid w:val="002902D7"/>
    <w:rsid w:val="002B588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2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4239"/>
    <w:rPr>
      <w:i/>
      <w:iCs/>
    </w:rPr>
  </w:style>
  <w:style w:type="character" w:styleId="a5">
    <w:name w:val="Hyperlink"/>
    <w:basedOn w:val="a0"/>
    <w:uiPriority w:val="99"/>
    <w:semiHidden/>
    <w:unhideWhenUsed/>
    <w:rsid w:val="00094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school4.ru/wp-content/uploads/2016/09/436-%D0%A4%D0%97.pdf" TargetMode="External"/><Relationship Id="rId13" Type="http://schemas.openxmlformats.org/officeDocument/2006/relationships/hyperlink" Target="http://arhschool4.ru/wp-content/uploads/2016/09/01-51-088-%D0%BF%D0%B8%D1%81%D1%8C%D0%BC%D0%B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school4.ru/wp-content/uploads/2016/09/LAW187049_0_20160809_141249_54545.rtf" TargetMode="External"/><Relationship Id="rId12" Type="http://schemas.openxmlformats.org/officeDocument/2006/relationships/hyperlink" Target="http://arhschool4.ru/wp-content/uploads/2016/09/753-23-16-%D0%BF%D0%B8%D1%81%D1%8C%D0%BC%D0%B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hschool4.ru/wp-content/uploads/2016/08/152-%D0%A4%D0%97.doc" TargetMode="External"/><Relationship Id="rId11" Type="http://schemas.openxmlformats.org/officeDocument/2006/relationships/hyperlink" Target="http://arhschool4.ru/wp-content/uploads/2016/09/%D0%93%D0%9E%D0%A1%D0%A2-%D0%A0-50739-95.pdf" TargetMode="External"/><Relationship Id="rId5" Type="http://schemas.openxmlformats.org/officeDocument/2006/relationships/hyperlink" Target="http://arhschool4.ru/wp-content/uploads/2016/09/149-%D0%A4%D0%9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hschool4.ru/wp-content/uploads/2016/09/%D0%A3%D0%BA%D0%B0%D0%B7-%D0%9F%D1%80%D0%B5%D0%B7%D0%B8%D0%B4%D0%B5%D0%BD%D1%82%D0%B0-%D0%A0%D0%A4-%D0%BE%D1%82-1-%D0%B8%D1%8E%D0%BD%D1%8F-2012-%D0%B3.-N-76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hschool4.ru/wp-content/uploads/2016/09/%D0%BA%D0%BE%D0%BD%D1%86%D0%B5%D0%BF%D1%86%D0%B8%D1%8F-%D0%B8%D0%BD%D1%84%D0%BE%D1%80%D0%BC%D0%B0%D1%86%D0%B8%D0%BE%D0%BD%D0%BD%D0%BE%D0%B9-%D0%B1%D0%B5%D0%B7%D0%BE%D0%BF%D0%B0%D1%81%D0%BD%D0%BE%D1%81%D1%82%D0%B8.pdf" TargetMode="External"/><Relationship Id="rId14" Type="http://schemas.openxmlformats.org/officeDocument/2006/relationships/hyperlink" Target="http://arhschool4.ru/wp-content/uploads/2016/09/%D0%BC%D0%B5%D1%82%D0%BE%D0%B4.%D1%80%D0%B5%D0%BA.%D0%B8%D0%BD%D1%82%D0%B5%D1%80%D0%BD%D0%B5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2024-04-10T18:37:00Z</dcterms:created>
  <dcterms:modified xsi:type="dcterms:W3CDTF">2024-04-10T18:38:00Z</dcterms:modified>
</cp:coreProperties>
</file>